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E22F" w14:textId="77777777" w:rsidR="00B87511" w:rsidRDefault="00B87511" w:rsidP="00B87511">
      <w:pPr>
        <w:tabs>
          <w:tab w:val="left" w:pos="1276"/>
        </w:tabs>
        <w:spacing w:after="0" w:line="240" w:lineRule="auto"/>
      </w:pPr>
      <w:r>
        <w:t>Multifunktions-Rahmenset für Adapter im Keystone Format, RAL9003</w:t>
      </w:r>
    </w:p>
    <w:p w14:paraId="7235E55C" w14:textId="77777777" w:rsidR="00B87511" w:rsidRDefault="00B87511" w:rsidP="00B87511">
      <w:pPr>
        <w:tabs>
          <w:tab w:val="left" w:pos="1276"/>
        </w:tabs>
        <w:spacing w:after="0" w:line="240" w:lineRule="auto"/>
      </w:pPr>
    </w:p>
    <w:p w14:paraId="18ACF4C8" w14:textId="77777777" w:rsidR="00B87511" w:rsidRDefault="00B87511" w:rsidP="00B87511">
      <w:pPr>
        <w:tabs>
          <w:tab w:val="left" w:pos="1276"/>
        </w:tabs>
        <w:spacing w:after="0" w:line="240" w:lineRule="auto"/>
      </w:pPr>
      <w:r>
        <w:t>Multifunktions-Rahmenset für Adapter im Keystone Format, RAL9003</w:t>
      </w:r>
    </w:p>
    <w:p w14:paraId="3E3767F6" w14:textId="77777777" w:rsidR="00B87511" w:rsidRDefault="00B87511" w:rsidP="00B87511">
      <w:pPr>
        <w:tabs>
          <w:tab w:val="left" w:pos="1276"/>
        </w:tabs>
        <w:spacing w:after="0" w:line="240" w:lineRule="auto"/>
      </w:pPr>
      <w:r>
        <w:t>Basiselement mit Abdeckplatte zur Aufnahme von verschiedenen Adapter- und Moduleinsätzen.</w:t>
      </w:r>
    </w:p>
    <w:p w14:paraId="6E9C10E5" w14:textId="649C9AB5" w:rsidR="00B87511" w:rsidRDefault="00B87511" w:rsidP="00B87511">
      <w:pPr>
        <w:tabs>
          <w:tab w:val="left" w:pos="1276"/>
        </w:tabs>
        <w:spacing w:after="0" w:line="240" w:lineRule="auto"/>
      </w:pPr>
      <w:r>
        <w:t>Befestigungsrahmen mit Kunststoffabdeckung 80x80mm, Zentralplatte 50x50mm, Farbe RAL 9003 signalweiß, Zentralstück nach DIN49075, kompatibel zu diversen Standard-Schalterprogrammen über Zwischenrahmen, EFB Art.-Nr. ET-2509</w:t>
      </w:r>
      <w:r w:rsidR="004E7276">
        <w:t>2.</w:t>
      </w:r>
      <w:r>
        <w:t>5, ET-2509</w:t>
      </w:r>
      <w:r w:rsidR="004E7276">
        <w:t>2.</w:t>
      </w:r>
      <w:r>
        <w:t>6, ET-2509</w:t>
      </w:r>
      <w:r w:rsidR="004E7276">
        <w:t>2.</w:t>
      </w:r>
      <w:r>
        <w:t>7 und ET-2509</w:t>
      </w:r>
      <w:r w:rsidR="004E7276">
        <w:t>2.</w:t>
      </w:r>
      <w:r>
        <w:t>8.</w:t>
      </w:r>
    </w:p>
    <w:p w14:paraId="74411ACC" w14:textId="77777777" w:rsidR="00B87511" w:rsidRDefault="00B87511" w:rsidP="00B87511">
      <w:pPr>
        <w:tabs>
          <w:tab w:val="left" w:pos="1276"/>
        </w:tabs>
        <w:spacing w:after="0" w:line="240" w:lineRule="auto"/>
      </w:pPr>
      <w:r>
        <w:t>Die rastbaren Moduleinsätze bieten Anschlussmöglichkeiten für die Datennetzwerktechnik</w:t>
      </w:r>
    </w:p>
    <w:p w14:paraId="00ADFCD3" w14:textId="77777777" w:rsidR="00B87511" w:rsidRDefault="00B87511" w:rsidP="00B87511">
      <w:pPr>
        <w:tabs>
          <w:tab w:val="left" w:pos="1276"/>
        </w:tabs>
        <w:spacing w:after="0" w:line="240" w:lineRule="auto"/>
      </w:pPr>
      <w:r>
        <w:t>mit Kupfer (RJ45) und LWL (LC-Duplex). Bei Multimediaanwendungen stehen DisplayPort,</w:t>
      </w:r>
    </w:p>
    <w:p w14:paraId="6D73734A" w14:textId="6548E26A" w:rsidR="004E7276" w:rsidRDefault="00B87511" w:rsidP="00B87511">
      <w:pPr>
        <w:tabs>
          <w:tab w:val="left" w:pos="1276"/>
        </w:tabs>
        <w:spacing w:after="0" w:line="240" w:lineRule="auto"/>
      </w:pPr>
      <w:r>
        <w:t xml:space="preserve">HDMI und USB zur Verfügung. Adapterrahmen </w:t>
      </w:r>
      <w:r w:rsidR="00A27068">
        <w:t>für 1Port und 2Port (</w:t>
      </w:r>
      <w:r>
        <w:t>EFB Art.-Nr. ET-25092.1</w:t>
      </w:r>
      <w:r w:rsidR="00A27068">
        <w:t>,</w:t>
      </w:r>
      <w:r>
        <w:t xml:space="preserve"> ET-25092.2</w:t>
      </w:r>
      <w:r w:rsidR="00A27068">
        <w:t>) im Lieferumfang enthalten</w:t>
      </w:r>
      <w:r>
        <w:t xml:space="preserve"> und </w:t>
      </w:r>
      <w:r w:rsidR="00A27068">
        <w:t xml:space="preserve">DisplayPort Adapter (EFB Art. Nr. </w:t>
      </w:r>
      <w:r>
        <w:t>ET-25092.4</w:t>
      </w:r>
      <w:r w:rsidR="00A27068">
        <w:t>) optional erhältlich.</w:t>
      </w:r>
    </w:p>
    <w:p w14:paraId="3F58F247" w14:textId="7C683EF3" w:rsidR="00B87511" w:rsidRDefault="00B87511" w:rsidP="00B87511">
      <w:pPr>
        <w:tabs>
          <w:tab w:val="left" w:pos="1276"/>
        </w:tabs>
        <w:spacing w:after="0" w:line="240" w:lineRule="auto"/>
      </w:pPr>
    </w:p>
    <w:p w14:paraId="4643E338" w14:textId="3D353A36" w:rsidR="004E7276" w:rsidRDefault="004E7276" w:rsidP="00B87511">
      <w:pPr>
        <w:tabs>
          <w:tab w:val="left" w:pos="1276"/>
        </w:tabs>
        <w:spacing w:after="0" w:line="240" w:lineRule="auto"/>
      </w:pPr>
      <w:r>
        <w:t>Farbe:</w:t>
      </w:r>
      <w:r>
        <w:tab/>
      </w:r>
      <w:r>
        <w:tab/>
      </w:r>
      <w:r>
        <w:tab/>
      </w:r>
      <w:proofErr w:type="spellStart"/>
      <w:r>
        <w:t>Singalweiß</w:t>
      </w:r>
      <w:proofErr w:type="spellEnd"/>
    </w:p>
    <w:p w14:paraId="40A8AD77" w14:textId="773DDF61" w:rsidR="004E7276" w:rsidRDefault="004E7276" w:rsidP="00B87511">
      <w:pPr>
        <w:tabs>
          <w:tab w:val="left" w:pos="1276"/>
        </w:tabs>
        <w:spacing w:after="0" w:line="240" w:lineRule="auto"/>
      </w:pPr>
      <w:r>
        <w:t>Werkstoff:</w:t>
      </w:r>
      <w:r>
        <w:tab/>
      </w:r>
      <w:r>
        <w:tab/>
      </w:r>
      <w:r>
        <w:tab/>
        <w:t>Kunststoff</w:t>
      </w:r>
    </w:p>
    <w:p w14:paraId="1C0B4F23" w14:textId="2AE27668" w:rsidR="004E7276" w:rsidRDefault="004E7276" w:rsidP="00B87511">
      <w:pPr>
        <w:tabs>
          <w:tab w:val="left" w:pos="1276"/>
        </w:tabs>
        <w:spacing w:after="0" w:line="240" w:lineRule="auto"/>
      </w:pPr>
      <w:r>
        <w:t>Temperatur:</w:t>
      </w:r>
      <w:r>
        <w:tab/>
      </w:r>
      <w:r>
        <w:tab/>
      </w:r>
      <w:r>
        <w:tab/>
        <w:t>-10 – 60 °C</w:t>
      </w:r>
    </w:p>
    <w:p w14:paraId="18B2F344" w14:textId="721C3D2D" w:rsidR="004E7276" w:rsidRDefault="004E7276" w:rsidP="00B87511">
      <w:pPr>
        <w:tabs>
          <w:tab w:val="left" w:pos="1276"/>
        </w:tabs>
        <w:spacing w:after="0" w:line="240" w:lineRule="auto"/>
      </w:pPr>
      <w:r>
        <w:t>Beschriftungsfeld:</w:t>
      </w:r>
      <w:r>
        <w:tab/>
        <w:t>mit Beschriftungsfeld</w:t>
      </w:r>
    </w:p>
    <w:p w14:paraId="4063DBC9" w14:textId="77777777" w:rsidR="004E7276" w:rsidRDefault="004E7276" w:rsidP="00B87511">
      <w:pPr>
        <w:tabs>
          <w:tab w:val="left" w:pos="1276"/>
        </w:tabs>
        <w:spacing w:after="0" w:line="240" w:lineRule="auto"/>
      </w:pPr>
    </w:p>
    <w:p w14:paraId="52536F76" w14:textId="0842427E" w:rsidR="00B87511" w:rsidRDefault="00B87511" w:rsidP="00B87511">
      <w:pPr>
        <w:tabs>
          <w:tab w:val="left" w:pos="1276"/>
        </w:tabs>
        <w:spacing w:after="0" w:line="240" w:lineRule="auto"/>
      </w:pPr>
      <w:r>
        <w:t>Leitfabrikat:</w:t>
      </w:r>
      <w:r w:rsidR="004E7276">
        <w:tab/>
      </w:r>
      <w:r w:rsidR="004E7276">
        <w:tab/>
      </w:r>
      <w:r>
        <w:tab/>
        <w:t>EFB-Elektronik GmbH</w:t>
      </w:r>
    </w:p>
    <w:p w14:paraId="10F444A6" w14:textId="339B80E0" w:rsidR="00B87511" w:rsidRPr="00DA6204" w:rsidRDefault="00B87511" w:rsidP="00B87511">
      <w:pPr>
        <w:tabs>
          <w:tab w:val="left" w:pos="1276"/>
        </w:tabs>
        <w:spacing w:after="0" w:line="240" w:lineRule="auto"/>
      </w:pPr>
      <w:r>
        <w:t>Art.-Nr.:</w:t>
      </w:r>
      <w:r>
        <w:tab/>
      </w:r>
      <w:r w:rsidR="004E7276">
        <w:tab/>
      </w:r>
      <w:r w:rsidR="004E7276">
        <w:tab/>
      </w:r>
      <w:r>
        <w:t>ET-2509</w:t>
      </w:r>
      <w:r w:rsidR="004E7276">
        <w:t>2</w:t>
      </w:r>
    </w:p>
    <w:sectPr w:rsidR="00B87511" w:rsidRPr="00DA6204" w:rsidSect="00A017B2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56D26" w14:textId="77777777"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14:paraId="1BB9DFE0" w14:textId="77777777"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E689" w14:textId="77777777"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DF614C1" w14:textId="77777777"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3A6B" w14:textId="77777777"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02E4"/>
    <w:rsid w:val="0018383C"/>
    <w:rsid w:val="001E3A8C"/>
    <w:rsid w:val="00220001"/>
    <w:rsid w:val="002B7970"/>
    <w:rsid w:val="002F3872"/>
    <w:rsid w:val="003217F6"/>
    <w:rsid w:val="0046355E"/>
    <w:rsid w:val="004B0AB1"/>
    <w:rsid w:val="004E7276"/>
    <w:rsid w:val="00521EB4"/>
    <w:rsid w:val="00532498"/>
    <w:rsid w:val="005341BD"/>
    <w:rsid w:val="00536482"/>
    <w:rsid w:val="005910A6"/>
    <w:rsid w:val="005B0F83"/>
    <w:rsid w:val="005E356E"/>
    <w:rsid w:val="00645996"/>
    <w:rsid w:val="006F60CC"/>
    <w:rsid w:val="0071230D"/>
    <w:rsid w:val="00716747"/>
    <w:rsid w:val="00763DBC"/>
    <w:rsid w:val="0080646E"/>
    <w:rsid w:val="008524BC"/>
    <w:rsid w:val="008666BE"/>
    <w:rsid w:val="00894682"/>
    <w:rsid w:val="008A79F5"/>
    <w:rsid w:val="008C7280"/>
    <w:rsid w:val="008D1288"/>
    <w:rsid w:val="008E085C"/>
    <w:rsid w:val="00907CE5"/>
    <w:rsid w:val="00935501"/>
    <w:rsid w:val="009605B8"/>
    <w:rsid w:val="00A017B2"/>
    <w:rsid w:val="00A063E9"/>
    <w:rsid w:val="00A27068"/>
    <w:rsid w:val="00B17836"/>
    <w:rsid w:val="00B268B9"/>
    <w:rsid w:val="00B35083"/>
    <w:rsid w:val="00B41FF1"/>
    <w:rsid w:val="00B87511"/>
    <w:rsid w:val="00BC3C04"/>
    <w:rsid w:val="00BC779E"/>
    <w:rsid w:val="00BE4747"/>
    <w:rsid w:val="00BF34CF"/>
    <w:rsid w:val="00C24B28"/>
    <w:rsid w:val="00C82276"/>
    <w:rsid w:val="00CD10CC"/>
    <w:rsid w:val="00CF4A91"/>
    <w:rsid w:val="00D33FDF"/>
    <w:rsid w:val="00D66B35"/>
    <w:rsid w:val="00D7756E"/>
    <w:rsid w:val="00DB0558"/>
    <w:rsid w:val="00DF63A4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CFC019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50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2022-02-22T13:36:00Z</cp:lastPrinted>
  <dcterms:created xsi:type="dcterms:W3CDTF">2022-02-22T13:36:00Z</dcterms:created>
  <dcterms:modified xsi:type="dcterms:W3CDTF">2022-02-22T13:36:00Z</dcterms:modified>
</cp:coreProperties>
</file>